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9346" w14:textId="77777777" w:rsidR="00F75C94" w:rsidRPr="00D811A7" w:rsidRDefault="00F75C94" w:rsidP="00F75C9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B44779" w:rsidRPr="00B44779" w14:paraId="1C1085E7"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BF2C8DD" w14:textId="77777777" w:rsidR="00B44779" w:rsidRPr="00B44779" w:rsidRDefault="00B44779" w:rsidP="00B44779">
            <w:pPr>
              <w:jc w:val="center"/>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t>Tema</w:t>
            </w:r>
            <w:r w:rsidRPr="00B44779">
              <w:rPr>
                <w:rFonts w:ascii="Verdana" w:hAnsi="Verdana" w:cs="Segoe UI"/>
                <w:sz w:val="20"/>
                <w:szCs w:val="20"/>
                <w:lang w:eastAsia="es-ES_tradnl"/>
              </w:rPr>
              <w:t> </w:t>
            </w:r>
          </w:p>
        </w:tc>
      </w:tr>
      <w:tr w:rsidR="00B44779" w:rsidRPr="00B44779" w14:paraId="78B52043"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0EDAA90" w14:textId="7F1CE76A" w:rsidR="00B44779" w:rsidRPr="00B44779" w:rsidRDefault="004B60A6" w:rsidP="00B44779">
            <w:pPr>
              <w:jc w:val="center"/>
              <w:textAlignment w:val="baseline"/>
              <w:rPr>
                <w:rFonts w:ascii="Segoe UI" w:hAnsi="Segoe UI" w:cs="Segoe UI"/>
                <w:sz w:val="18"/>
                <w:szCs w:val="18"/>
                <w:lang w:eastAsia="es-ES_tradnl"/>
              </w:rPr>
            </w:pPr>
            <w:r>
              <w:rPr>
                <w:rFonts w:ascii="Verdana" w:hAnsi="Verdana" w:cs="Segoe UI"/>
                <w:sz w:val="20"/>
                <w:szCs w:val="20"/>
                <w:lang w:eastAsia="es-ES_tradnl"/>
              </w:rPr>
              <w:t>Servicios prestados sin contrato, m</w:t>
            </w:r>
            <w:r w:rsidR="00B44779" w:rsidRPr="00B44779">
              <w:rPr>
                <w:rFonts w:ascii="Verdana" w:hAnsi="Verdana" w:cs="Segoe UI"/>
                <w:sz w:val="20"/>
                <w:szCs w:val="20"/>
                <w:lang w:eastAsia="es-ES_tradnl"/>
              </w:rPr>
              <w:t>ecanismos de resolución de conflictos, prevención de Litigios. </w:t>
            </w:r>
          </w:p>
        </w:tc>
      </w:tr>
      <w:tr w:rsidR="00B44779" w:rsidRPr="00B44779" w14:paraId="3E6D75D3"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7A3B541" w14:textId="77777777" w:rsidR="00B44779" w:rsidRPr="00B44779" w:rsidRDefault="00B44779" w:rsidP="00B44779">
            <w:pPr>
              <w:jc w:val="center"/>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t>CRM</w:t>
            </w:r>
            <w:r w:rsidRPr="00B44779">
              <w:rPr>
                <w:rFonts w:ascii="Verdana" w:hAnsi="Verdana" w:cs="Segoe UI"/>
                <w:sz w:val="20"/>
                <w:szCs w:val="20"/>
                <w:lang w:eastAsia="es-ES_tradnl"/>
              </w:rPr>
              <w:t> </w:t>
            </w:r>
          </w:p>
        </w:tc>
      </w:tr>
      <w:tr w:rsidR="00B44779" w:rsidRPr="00B44779" w14:paraId="325AC918"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084DF91F" w14:textId="77777777" w:rsidR="00B44779" w:rsidRPr="00B44779" w:rsidRDefault="00B44779" w:rsidP="00B44779">
            <w:pPr>
              <w:jc w:val="center"/>
              <w:textAlignment w:val="baseline"/>
              <w:rPr>
                <w:rFonts w:ascii="Segoe UI" w:hAnsi="Segoe UI" w:cs="Segoe UI"/>
                <w:sz w:val="18"/>
                <w:szCs w:val="18"/>
                <w:lang w:eastAsia="es-ES_tradnl"/>
              </w:rPr>
            </w:pPr>
            <w:r w:rsidRPr="00B44779">
              <w:rPr>
                <w:rFonts w:ascii="Verdana" w:hAnsi="Verdana" w:cs="Segoe UI"/>
                <w:sz w:val="20"/>
                <w:szCs w:val="20"/>
                <w:lang w:eastAsia="es-ES_tradnl"/>
              </w:rPr>
              <w:t> 61115 </w:t>
            </w:r>
          </w:p>
        </w:tc>
      </w:tr>
      <w:tr w:rsidR="00B44779" w:rsidRPr="00B44779" w14:paraId="64F9FA0C"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FE16559" w14:textId="77777777" w:rsidR="00B44779" w:rsidRPr="00B44779" w:rsidRDefault="00B44779" w:rsidP="00B44779">
            <w:pPr>
              <w:jc w:val="center"/>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t>Problema(s) jurídico(s)</w:t>
            </w:r>
            <w:r w:rsidRPr="00B44779">
              <w:rPr>
                <w:rFonts w:ascii="Verdana" w:hAnsi="Verdana" w:cs="Segoe UI"/>
                <w:sz w:val="20"/>
                <w:szCs w:val="20"/>
                <w:lang w:eastAsia="es-ES_tradnl"/>
              </w:rPr>
              <w:t> </w:t>
            </w:r>
          </w:p>
        </w:tc>
      </w:tr>
      <w:tr w:rsidR="00B44779" w:rsidRPr="00B44779" w14:paraId="7869281E"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4FA7BB8" w14:textId="77777777" w:rsidR="00B44779" w:rsidRPr="00B44779" w:rsidRDefault="00B44779" w:rsidP="00B44779">
            <w:pPr>
              <w:jc w:val="center"/>
              <w:textAlignment w:val="baseline"/>
              <w:rPr>
                <w:rFonts w:ascii="Segoe UI" w:hAnsi="Segoe UI" w:cs="Segoe UI"/>
                <w:sz w:val="18"/>
                <w:szCs w:val="18"/>
                <w:lang w:eastAsia="es-ES_tradnl"/>
              </w:rPr>
            </w:pPr>
            <w:r w:rsidRPr="00B44779">
              <w:rPr>
                <w:rFonts w:ascii="Verdana" w:hAnsi="Verdana" w:cs="Segoe UI"/>
                <w:sz w:val="20"/>
                <w:szCs w:val="20"/>
                <w:lang w:eastAsia="es-ES_tradnl"/>
              </w:rPr>
              <w:t>¿Es viable el pago de servicios prestados sin contrato? </w:t>
            </w:r>
          </w:p>
        </w:tc>
      </w:tr>
      <w:tr w:rsidR="00B44779" w:rsidRPr="00B44779" w14:paraId="0E052621"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53504C6" w14:textId="77777777" w:rsidR="00B44779" w:rsidRPr="00B44779" w:rsidRDefault="00B44779" w:rsidP="00B44779">
            <w:pPr>
              <w:jc w:val="center"/>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t>Análisis jurídico</w:t>
            </w:r>
            <w:r w:rsidRPr="00B44779">
              <w:rPr>
                <w:rFonts w:ascii="Verdana" w:hAnsi="Verdana" w:cs="Segoe UI"/>
                <w:sz w:val="20"/>
                <w:szCs w:val="20"/>
                <w:lang w:eastAsia="es-ES_tradnl"/>
              </w:rPr>
              <w:t> </w:t>
            </w:r>
          </w:p>
        </w:tc>
      </w:tr>
      <w:tr w:rsidR="00B44779" w:rsidRPr="00B44779" w14:paraId="2D1DA4DE"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6947FC0"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t>1. Obligatoriedad del respaldo presupuestal en materia de contratación estatal</w:t>
            </w:r>
            <w:r w:rsidRPr="00B44779">
              <w:rPr>
                <w:rFonts w:ascii="Verdana" w:hAnsi="Verdana" w:cs="Segoe UI"/>
                <w:sz w:val="20"/>
                <w:szCs w:val="20"/>
                <w:lang w:eastAsia="es-ES_tradnl"/>
              </w:rPr>
              <w:t> </w:t>
            </w:r>
          </w:p>
          <w:p w14:paraId="39F5D8B2"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2786E687"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El artículo 345 de la Constitución Política estipula que, no se podrá hacer gasto público “</w:t>
            </w:r>
            <w:r w:rsidRPr="00B44779">
              <w:rPr>
                <w:rFonts w:ascii="Verdana" w:hAnsi="Verdana" w:cs="Segoe UI"/>
                <w:i/>
                <w:iCs/>
                <w:sz w:val="20"/>
                <w:szCs w:val="20"/>
                <w:lang w:eastAsia="es-ES_tradnl"/>
              </w:rPr>
              <w:t>que no haya sido decretado por el Congreso, por las asambleas departamentales, o por los concejos distritales o municipales, ni transferir crédito alguno a objeto no previsto en el respectivo presupuesto</w:t>
            </w:r>
            <w:r w:rsidRPr="00B44779">
              <w:rPr>
                <w:rFonts w:ascii="Verdana" w:hAnsi="Verdana" w:cs="Segoe UI"/>
                <w:sz w:val="20"/>
                <w:szCs w:val="20"/>
                <w:lang w:eastAsia="es-ES_tradnl"/>
              </w:rPr>
              <w:t>”. </w:t>
            </w:r>
          </w:p>
          <w:p w14:paraId="7D4695EA"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17F24026"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A su turno, el numeral 6 del artículo 25 de la Ley 80 de 19932 prevé que, para que las entidades estatales puedan suscribir contratos, deben existir “</w:t>
            </w:r>
            <w:r w:rsidRPr="00B44779">
              <w:rPr>
                <w:rFonts w:ascii="Verdana" w:hAnsi="Verdana" w:cs="Segoe UI"/>
                <w:i/>
                <w:iCs/>
                <w:sz w:val="20"/>
                <w:szCs w:val="20"/>
                <w:lang w:eastAsia="es-ES_tradnl"/>
              </w:rPr>
              <w:t>las respectivas partidas o disponibilidades presupuestales</w:t>
            </w:r>
            <w:r w:rsidRPr="00B44779">
              <w:rPr>
                <w:rFonts w:ascii="Verdana" w:hAnsi="Verdana" w:cs="Segoe UI"/>
                <w:sz w:val="20"/>
                <w:szCs w:val="20"/>
                <w:lang w:eastAsia="es-ES_tradnl"/>
              </w:rPr>
              <w:t>”. Por su parte, el numeral 13 del referido artículo 25 plantea que, “[l]</w:t>
            </w:r>
            <w:r w:rsidRPr="00B44779">
              <w:rPr>
                <w:rFonts w:ascii="Verdana" w:hAnsi="Verdana" w:cs="Segoe UI"/>
                <w:i/>
                <w:iCs/>
                <w:sz w:val="20"/>
                <w:szCs w:val="20"/>
                <w:lang w:eastAsia="es-ES_tradnl"/>
              </w:rPr>
              <w:t>as autoridades constituirán las reservas y compromisos presupuestales necesarios, tomando como base el valor de las prestaciones al momento de celebrar el contrato y el estimativo de los ajustes resultantes de la aplicación de la cláusula de actualización de precios</w:t>
            </w:r>
            <w:r w:rsidRPr="00B44779">
              <w:rPr>
                <w:rFonts w:ascii="Verdana" w:hAnsi="Verdana" w:cs="Segoe UI"/>
                <w:sz w:val="20"/>
                <w:szCs w:val="20"/>
                <w:lang w:eastAsia="es-ES_tradnl"/>
              </w:rPr>
              <w:t>”. </w:t>
            </w:r>
          </w:p>
          <w:p w14:paraId="4393BB4F"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1585A6CF"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A su vez, el inciso segundo del articulo 41 </w:t>
            </w:r>
            <w:proofErr w:type="spellStart"/>
            <w:r w:rsidRPr="00B44779">
              <w:rPr>
                <w:rFonts w:ascii="Verdana" w:hAnsi="Verdana" w:cs="Segoe UI"/>
                <w:i/>
                <w:iCs/>
                <w:sz w:val="20"/>
                <w:szCs w:val="20"/>
                <w:lang w:eastAsia="es-ES_tradnl"/>
              </w:rPr>
              <w:t>ibidem</w:t>
            </w:r>
            <w:proofErr w:type="spellEnd"/>
            <w:r w:rsidRPr="00B44779">
              <w:rPr>
                <w:rFonts w:ascii="Verdana" w:hAnsi="Verdana" w:cs="Segoe UI"/>
                <w:i/>
                <w:iCs/>
                <w:sz w:val="20"/>
                <w:szCs w:val="20"/>
                <w:lang w:eastAsia="es-ES_tradnl"/>
              </w:rPr>
              <w:t> </w:t>
            </w:r>
            <w:r w:rsidRPr="00B44779">
              <w:rPr>
                <w:rFonts w:ascii="Verdana" w:hAnsi="Verdana" w:cs="Segoe UI"/>
                <w:sz w:val="20"/>
                <w:szCs w:val="20"/>
                <w:lang w:eastAsia="es-ES_tradnl"/>
              </w:rPr>
              <w:t>preceptúa que, “[p]</w:t>
            </w:r>
            <w:r w:rsidRPr="00B44779">
              <w:rPr>
                <w:rFonts w:ascii="Verdana" w:hAnsi="Verdana" w:cs="Segoe UI"/>
                <w:i/>
                <w:iCs/>
                <w:sz w:val="20"/>
                <w:szCs w:val="20"/>
                <w:lang w:eastAsia="es-ES_tradnl"/>
              </w:rPr>
              <w:t xml:space="preserve">ara la ejecución se requerirá de la aprobación de la garantía y de la existencia de las disponibilidades presupuestales correspondientes, salvo que se trate de la contratación con recursos de vigencias fiscales futuras de conformidad con lo previsto en la ley orgánica del presupuesto”. </w:t>
            </w:r>
            <w:r w:rsidRPr="00B44779">
              <w:rPr>
                <w:rFonts w:ascii="Verdana" w:hAnsi="Verdana" w:cs="Segoe UI"/>
                <w:sz w:val="20"/>
                <w:szCs w:val="20"/>
                <w:lang w:eastAsia="es-ES_tradnl"/>
              </w:rPr>
              <w:t>Esto significa que, las obligaciones que nacen de un contrato no necesariamente deben ser cubiertas por el presupuesto del año que avanza, porque la ley de presupuesto permite comprometer recursos de vigencias futuras, en estricto cumplimiento de sus requisitos. </w:t>
            </w:r>
          </w:p>
          <w:p w14:paraId="435D1643"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652BD19E"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En virtud de lo anterior, el marco normativo que rige la contratación estatal en Colombia establece que, toda obligación derivada de la adquisición de bienes o servicios por parte de una entidad pública, tiene que estar precedida de un contrato formalmente celebrado, el cual debe contar con la debida disponibilidad presupuestal. Esta exigencia garantiza la observancia de los principios de legalidad, transparencia y responsabilidad en la gestión del gasto público. </w:t>
            </w:r>
          </w:p>
          <w:p w14:paraId="5D158CF6"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1ECDAF28"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t>2.</w:t>
            </w:r>
            <w:r w:rsidRPr="00B44779">
              <w:rPr>
                <w:rFonts w:ascii="Verdana" w:hAnsi="Verdana" w:cs="Segoe UI"/>
                <w:sz w:val="20"/>
                <w:szCs w:val="20"/>
                <w:lang w:eastAsia="es-ES_tradnl"/>
              </w:rPr>
              <w:t> </w:t>
            </w:r>
            <w:r w:rsidRPr="00B44779">
              <w:rPr>
                <w:rFonts w:ascii="Verdana" w:hAnsi="Verdana" w:cs="Segoe UI"/>
                <w:b/>
                <w:bCs/>
                <w:sz w:val="20"/>
                <w:szCs w:val="20"/>
                <w:lang w:eastAsia="es-ES_tradnl"/>
              </w:rPr>
              <w:t>Consecuencias de la ausencia de disponibilidad y registro presupuestal</w:t>
            </w:r>
            <w:r w:rsidRPr="00B44779">
              <w:rPr>
                <w:rFonts w:ascii="Verdana" w:hAnsi="Verdana" w:cs="Segoe UI"/>
                <w:sz w:val="20"/>
                <w:szCs w:val="20"/>
                <w:lang w:eastAsia="es-ES_tradnl"/>
              </w:rPr>
              <w:t> </w:t>
            </w:r>
          </w:p>
          <w:p w14:paraId="53C559B0"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550E8BB4"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La jurisprudencia del Consejo de Estado ha sido clara en señalar que, cuando la entidad no obtiene el registro presupuestal, no se afecta el acto o contrato, sino que la responsabilidad recae sobre la persona que incumple con la obligación (Sentencia del 12 de agosto de 2014, Ref. </w:t>
            </w:r>
            <w:proofErr w:type="spellStart"/>
            <w:r w:rsidRPr="00B44779">
              <w:rPr>
                <w:rFonts w:ascii="Verdana" w:hAnsi="Verdana" w:cs="Segoe UI"/>
                <w:sz w:val="20"/>
                <w:szCs w:val="20"/>
                <w:lang w:eastAsia="es-ES_tradnl"/>
              </w:rPr>
              <w:t>Exp</w:t>
            </w:r>
            <w:proofErr w:type="spellEnd"/>
            <w:r w:rsidRPr="00B44779">
              <w:rPr>
                <w:rFonts w:ascii="Verdana" w:hAnsi="Verdana" w:cs="Segoe UI"/>
                <w:sz w:val="20"/>
                <w:szCs w:val="20"/>
                <w:lang w:eastAsia="es-ES_tradnl"/>
              </w:rPr>
              <w:t>. 28565).  </w:t>
            </w:r>
          </w:p>
          <w:p w14:paraId="2A125F45"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1DDD9C9B"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lastRenderedPageBreak/>
              <w:t>Así las cosas, es claro que, la ausencia de soporte contractual o presupuestal genera una serie de responsabilidades para los funcionarios, pero no necesariamente implica la nulidad del contrato suscrito. </w:t>
            </w:r>
          </w:p>
          <w:p w14:paraId="59CDA52C"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41467209"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t>3. Reclamación de pago de servicios prestados sin la existencia de contrato suscrito con el Estado</w:t>
            </w:r>
            <w:r w:rsidRPr="00B44779">
              <w:rPr>
                <w:rFonts w:ascii="Verdana" w:hAnsi="Verdana" w:cs="Segoe UI"/>
                <w:sz w:val="20"/>
                <w:szCs w:val="20"/>
                <w:lang w:eastAsia="es-ES_tradnl"/>
              </w:rPr>
              <w:t> </w:t>
            </w:r>
          </w:p>
          <w:p w14:paraId="46919012"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5950E358"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Previo a la expedición de la sentencia de unificación de 2012 (Ref. </w:t>
            </w:r>
            <w:proofErr w:type="spellStart"/>
            <w:r w:rsidRPr="00B44779">
              <w:rPr>
                <w:rFonts w:ascii="Verdana" w:hAnsi="Verdana" w:cs="Segoe UI"/>
                <w:sz w:val="20"/>
                <w:szCs w:val="20"/>
                <w:lang w:eastAsia="es-ES_tradnl"/>
              </w:rPr>
              <w:t>Exp</w:t>
            </w:r>
            <w:proofErr w:type="spellEnd"/>
            <w:r w:rsidRPr="00B44779">
              <w:rPr>
                <w:rFonts w:ascii="Verdana" w:hAnsi="Verdana" w:cs="Segoe UI"/>
                <w:sz w:val="20"/>
                <w:szCs w:val="20"/>
                <w:lang w:eastAsia="es-ES_tradnl"/>
              </w:rPr>
              <w:t>. 24897), el Consejo de Estado no tenía una postura homogénea en torno a la viabilidad de pago por parte del Estado en los casos en que un particular presta sus servicios sin contrato formal o por fuera de lo pactado. </w:t>
            </w:r>
          </w:p>
          <w:p w14:paraId="0F2E9AE3"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09F8A9DF"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Por un lado, existía la tesis positiva que, bajo los principios de buena fe y confianza legítima, reconocía el derecho del particular a recibir el pago si se demostraba que su patrimonio había sido afectado; que el Estado se benefició directamente de la prestación y que no pagó lo debido. </w:t>
            </w:r>
          </w:p>
          <w:p w14:paraId="2399745B"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51117E35"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De otra parte, existía la tesis negativa, que rechazaba el uso del enriquecimiento sin causa como fundamento para reclamar pagos sin contrato, al considerar que no generaba obligaciones legales y que su aplicación podría legitimar</w:t>
            </w:r>
            <w:r w:rsidRPr="00B44779">
              <w:rPr>
                <w:rFonts w:ascii="Verdana" w:hAnsi="Verdana" w:cs="Segoe UI"/>
                <w:color w:val="000000"/>
                <w:sz w:val="20"/>
                <w:szCs w:val="20"/>
                <w:lang w:eastAsia="es-ES_tradnl"/>
              </w:rPr>
              <w:t> </w:t>
            </w:r>
            <w:r w:rsidRPr="00B44779">
              <w:rPr>
                <w:rFonts w:ascii="Verdana" w:hAnsi="Verdana" w:cs="Segoe UI"/>
                <w:sz w:val="20"/>
                <w:szCs w:val="20"/>
                <w:lang w:eastAsia="es-ES_tradnl"/>
              </w:rPr>
              <w:t>actuaciones contrarias a la normativa contractual, en ese sentido, el máximo tribunal administrativo planteó que el contratista actuaba bajo su propio riesgo al no contar con respaldo jurídico.  </w:t>
            </w:r>
          </w:p>
          <w:p w14:paraId="2723851B"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18B62C16"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En virtud de la sentencia de unificación referida, el Consejo de Estado ha reiterado, que los particulares no pueden reclamar del Estado el pago de servicios prestados sin la existencia de contrato.  </w:t>
            </w:r>
          </w:p>
          <w:p w14:paraId="1FC60237"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0A4FB0A1"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t>4. Conciliación extrajudicial y control de legalidad</w:t>
            </w:r>
            <w:r w:rsidRPr="00B44779">
              <w:rPr>
                <w:rFonts w:ascii="Verdana" w:hAnsi="Verdana" w:cs="Segoe UI"/>
                <w:sz w:val="20"/>
                <w:szCs w:val="20"/>
                <w:lang w:eastAsia="es-ES_tradnl"/>
              </w:rPr>
              <w:t> </w:t>
            </w:r>
          </w:p>
          <w:p w14:paraId="2E37D041"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03D568AF" w14:textId="44FE92CE"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xml:space="preserve">La conciliación extrajudicial constituye un mecanismo de solución de conflictos, previsto como requisito de </w:t>
            </w:r>
            <w:proofErr w:type="spellStart"/>
            <w:r w:rsidRPr="00B44779">
              <w:rPr>
                <w:rFonts w:ascii="Verdana" w:hAnsi="Verdana" w:cs="Segoe UI"/>
                <w:sz w:val="20"/>
                <w:szCs w:val="20"/>
                <w:lang w:eastAsia="es-ES_tradnl"/>
              </w:rPr>
              <w:t>procedibilidad</w:t>
            </w:r>
            <w:proofErr w:type="spellEnd"/>
            <w:r w:rsidRPr="00B44779">
              <w:rPr>
                <w:rFonts w:ascii="Verdana" w:hAnsi="Verdana" w:cs="Segoe UI"/>
                <w:sz w:val="20"/>
                <w:szCs w:val="20"/>
                <w:lang w:eastAsia="es-ES_tradnl"/>
              </w:rPr>
              <w:t xml:space="preserve"> antes de acudir a la jurisdicción de lo contencioso administrativo, cuando existan controversias contractuales, de nulidad y restablecimiento del derecho y de reparación directa. No obstante, este mecanismo de solución de conflictos está sujeto a control de legalidad ante el juez o corporación competente para el efecto, instancia en la que se puede aprobar o improbar el acuerdo conciliatorio total o parcial, atendiendo al análisis sobre la procedencia de la conciliación y la lesividad al patrimonio público </w:t>
            </w:r>
          </w:p>
        </w:tc>
      </w:tr>
      <w:tr w:rsidR="00B44779" w:rsidRPr="00B44779" w14:paraId="7B1BF4B2"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54AA154" w14:textId="77777777" w:rsidR="00B44779" w:rsidRPr="00B44779" w:rsidRDefault="00B44779" w:rsidP="00B44779">
            <w:pPr>
              <w:jc w:val="center"/>
              <w:textAlignment w:val="baseline"/>
              <w:rPr>
                <w:rFonts w:ascii="Segoe UI" w:hAnsi="Segoe UI" w:cs="Segoe UI"/>
                <w:sz w:val="18"/>
                <w:szCs w:val="18"/>
                <w:lang w:eastAsia="es-ES_tradnl"/>
              </w:rPr>
            </w:pPr>
            <w:r w:rsidRPr="00B44779">
              <w:rPr>
                <w:rFonts w:ascii="Verdana" w:hAnsi="Verdana" w:cs="Segoe UI"/>
                <w:b/>
                <w:bCs/>
                <w:sz w:val="20"/>
                <w:szCs w:val="20"/>
                <w:lang w:eastAsia="es-ES_tradnl"/>
              </w:rPr>
              <w:lastRenderedPageBreak/>
              <w:t>Respuesta</w:t>
            </w:r>
            <w:r w:rsidRPr="00B44779">
              <w:rPr>
                <w:rFonts w:ascii="Verdana" w:hAnsi="Verdana" w:cs="Segoe UI"/>
                <w:sz w:val="20"/>
                <w:szCs w:val="20"/>
                <w:lang w:eastAsia="es-ES_tradnl"/>
              </w:rPr>
              <w:t> </w:t>
            </w:r>
          </w:p>
        </w:tc>
      </w:tr>
      <w:tr w:rsidR="00B44779" w:rsidRPr="00B44779" w14:paraId="385FAA53" w14:textId="77777777" w:rsidTr="00B44779">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A87410E"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 </w:t>
            </w:r>
          </w:p>
          <w:p w14:paraId="31D7A19C" w14:textId="77777777" w:rsidR="00B44779" w:rsidRPr="00B44779" w:rsidRDefault="00B44779" w:rsidP="00B44779">
            <w:pPr>
              <w:jc w:val="both"/>
              <w:textAlignment w:val="baseline"/>
              <w:rPr>
                <w:rFonts w:ascii="Segoe UI" w:hAnsi="Segoe UI" w:cs="Segoe UI"/>
                <w:sz w:val="18"/>
                <w:szCs w:val="18"/>
                <w:lang w:eastAsia="es-ES_tradnl"/>
              </w:rPr>
            </w:pPr>
            <w:r w:rsidRPr="00B44779">
              <w:rPr>
                <w:rFonts w:ascii="Verdana" w:hAnsi="Verdana" w:cs="Segoe UI"/>
                <w:sz w:val="20"/>
                <w:szCs w:val="20"/>
                <w:lang w:eastAsia="es-ES_tradnl"/>
              </w:rPr>
              <w:t>Tras la expedición de la sentencia de unificación jurisprudencial del Consejo de Estado en el año 2012, la procedencia del medio de control de reparación directa deberá ser evaluada bajo criterios estrictos y restrictivos. Ello, sin que sobre agregar, por ejemplo, que el Consejo de Estado ha considerado que, los particulares no pueden reclamar de la Administración el pago de servicios prestados sin la suscripción previa de un contrato, ya que el no pago se entiende atribuido a su propia culpa. </w:t>
            </w:r>
          </w:p>
        </w:tc>
      </w:tr>
    </w:tbl>
    <w:p w14:paraId="215E1BFA" w14:textId="77777777" w:rsidR="006563FE" w:rsidRPr="00F75C94" w:rsidRDefault="006563FE" w:rsidP="00F75C94"/>
    <w:sectPr w:rsidR="006563FE" w:rsidRPr="00F75C94" w:rsidSect="00F75C94">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487C" w14:textId="77777777" w:rsidR="00996CC2" w:rsidRDefault="00996CC2">
      <w:r>
        <w:separator/>
      </w:r>
    </w:p>
  </w:endnote>
  <w:endnote w:type="continuationSeparator" w:id="0">
    <w:p w14:paraId="4EA61E1C" w14:textId="77777777" w:rsidR="00996CC2" w:rsidRDefault="0099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CB4E92B" w14:textId="77777777" w:rsidR="00F75C94" w:rsidRDefault="00F75C94"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0361EFB7" w14:textId="77777777" w:rsidR="00F75C94" w:rsidRPr="00D34D20" w:rsidRDefault="00F75C94"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669B" w14:textId="77777777" w:rsidR="00996CC2" w:rsidRDefault="00996CC2">
      <w:r>
        <w:separator/>
      </w:r>
    </w:p>
  </w:footnote>
  <w:footnote w:type="continuationSeparator" w:id="0">
    <w:p w14:paraId="17D20F24" w14:textId="77777777" w:rsidR="00996CC2" w:rsidRDefault="0099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7B63" w14:textId="77777777" w:rsidR="00F75C94" w:rsidRDefault="00F75C94">
    <w:pPr>
      <w:pStyle w:val="Encabezado"/>
    </w:pPr>
    <w:r>
      <w:rPr>
        <w:noProof/>
        <w14:ligatures w14:val="standardContextual"/>
      </w:rPr>
      <w:drawing>
        <wp:inline distT="0" distB="0" distL="0" distR="0" wp14:anchorId="7488B117" wp14:editId="3AFEBDA6">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59BE55F5" wp14:editId="75F46ADF">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A45BE"/>
    <w:multiLevelType w:val="multilevel"/>
    <w:tmpl w:val="9B2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93BDD"/>
    <w:multiLevelType w:val="multilevel"/>
    <w:tmpl w:val="BD0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94"/>
    <w:rsid w:val="00045689"/>
    <w:rsid w:val="00136F6B"/>
    <w:rsid w:val="004B60A6"/>
    <w:rsid w:val="005F4744"/>
    <w:rsid w:val="006563FE"/>
    <w:rsid w:val="006A1B54"/>
    <w:rsid w:val="00996CC2"/>
    <w:rsid w:val="00B44779"/>
    <w:rsid w:val="00F75C94"/>
    <w:rsid w:val="00FD4A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212"/>
  <w15:chartTrackingRefBased/>
  <w15:docId w15:val="{B4EB037D-6681-4500-8C88-02ACA3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94"/>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F7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C94"/>
    <w:rPr>
      <w:rFonts w:eastAsiaTheme="majorEastAsia" w:cstheme="majorBidi"/>
      <w:color w:val="272727" w:themeColor="text1" w:themeTint="D8"/>
    </w:rPr>
  </w:style>
  <w:style w:type="paragraph" w:styleId="Ttulo">
    <w:name w:val="Title"/>
    <w:basedOn w:val="Normal"/>
    <w:next w:val="Normal"/>
    <w:link w:val="TtuloCar"/>
    <w:uiPriority w:val="10"/>
    <w:qFormat/>
    <w:rsid w:val="00F75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C94"/>
    <w:pPr>
      <w:spacing w:before="160"/>
      <w:jc w:val="center"/>
    </w:pPr>
    <w:rPr>
      <w:i/>
      <w:iCs/>
      <w:color w:val="404040" w:themeColor="text1" w:themeTint="BF"/>
    </w:rPr>
  </w:style>
  <w:style w:type="character" w:customStyle="1" w:styleId="CitaCar">
    <w:name w:val="Cita Car"/>
    <w:basedOn w:val="Fuentedeprrafopredeter"/>
    <w:link w:val="Cita"/>
    <w:uiPriority w:val="29"/>
    <w:rsid w:val="00F75C94"/>
    <w:rPr>
      <w:i/>
      <w:iCs/>
      <w:color w:val="404040" w:themeColor="text1" w:themeTint="BF"/>
    </w:rPr>
  </w:style>
  <w:style w:type="paragraph" w:styleId="Prrafodelista">
    <w:name w:val="List Paragraph"/>
    <w:basedOn w:val="Normal"/>
    <w:uiPriority w:val="34"/>
    <w:qFormat/>
    <w:rsid w:val="00F75C94"/>
    <w:pPr>
      <w:ind w:left="720"/>
      <w:contextualSpacing/>
    </w:pPr>
  </w:style>
  <w:style w:type="character" w:styleId="nfasisintenso">
    <w:name w:val="Intense Emphasis"/>
    <w:basedOn w:val="Fuentedeprrafopredeter"/>
    <w:uiPriority w:val="21"/>
    <w:qFormat/>
    <w:rsid w:val="00F75C94"/>
    <w:rPr>
      <w:i/>
      <w:iCs/>
      <w:color w:val="0F4761" w:themeColor="accent1" w:themeShade="BF"/>
    </w:rPr>
  </w:style>
  <w:style w:type="paragraph" w:styleId="Citadestacada">
    <w:name w:val="Intense Quote"/>
    <w:basedOn w:val="Normal"/>
    <w:next w:val="Normal"/>
    <w:link w:val="CitadestacadaCar"/>
    <w:uiPriority w:val="30"/>
    <w:qFormat/>
    <w:rsid w:val="00F7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C94"/>
    <w:rPr>
      <w:i/>
      <w:iCs/>
      <w:color w:val="0F4761" w:themeColor="accent1" w:themeShade="BF"/>
    </w:rPr>
  </w:style>
  <w:style w:type="character" w:styleId="Referenciaintensa">
    <w:name w:val="Intense Reference"/>
    <w:basedOn w:val="Fuentedeprrafopredeter"/>
    <w:uiPriority w:val="32"/>
    <w:qFormat/>
    <w:rsid w:val="00F75C94"/>
    <w:rPr>
      <w:b/>
      <w:bCs/>
      <w:smallCaps/>
      <w:color w:val="0F4761" w:themeColor="accent1" w:themeShade="BF"/>
      <w:spacing w:val="5"/>
    </w:rPr>
  </w:style>
  <w:style w:type="paragraph" w:styleId="Encabezado">
    <w:name w:val="header"/>
    <w:basedOn w:val="Normal"/>
    <w:link w:val="EncabezadoCar"/>
    <w:uiPriority w:val="99"/>
    <w:unhideWhenUsed/>
    <w:rsid w:val="00F75C94"/>
    <w:pPr>
      <w:tabs>
        <w:tab w:val="center" w:pos="4419"/>
        <w:tab w:val="right" w:pos="8838"/>
      </w:tabs>
    </w:pPr>
  </w:style>
  <w:style w:type="character" w:customStyle="1" w:styleId="EncabezadoCar">
    <w:name w:val="Encabezado Car"/>
    <w:basedOn w:val="Fuentedeprrafopredeter"/>
    <w:link w:val="Encabezado"/>
    <w:uiPriority w:val="99"/>
    <w:rsid w:val="00F75C94"/>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F75C94"/>
    <w:pPr>
      <w:tabs>
        <w:tab w:val="center" w:pos="4419"/>
        <w:tab w:val="right" w:pos="8838"/>
      </w:tabs>
    </w:pPr>
  </w:style>
  <w:style w:type="character" w:customStyle="1" w:styleId="PiedepginaCar">
    <w:name w:val="Pie de página Car"/>
    <w:basedOn w:val="Fuentedeprrafopredeter"/>
    <w:link w:val="Piedepgina"/>
    <w:uiPriority w:val="99"/>
    <w:rsid w:val="00F75C94"/>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F75C9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44779"/>
    <w:pPr>
      <w:spacing w:before="100" w:beforeAutospacing="1" w:after="100" w:afterAutospacing="1"/>
    </w:pPr>
    <w:rPr>
      <w:lang w:eastAsia="es-ES_tradnl"/>
    </w:rPr>
  </w:style>
  <w:style w:type="character" w:customStyle="1" w:styleId="normaltextrun">
    <w:name w:val="normaltextrun"/>
    <w:basedOn w:val="Fuentedeprrafopredeter"/>
    <w:rsid w:val="00B44779"/>
  </w:style>
  <w:style w:type="character" w:customStyle="1" w:styleId="eop">
    <w:name w:val="eop"/>
    <w:basedOn w:val="Fuentedeprrafopredeter"/>
    <w:rsid w:val="00B4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703022">
      <w:bodyDiv w:val="1"/>
      <w:marLeft w:val="0"/>
      <w:marRight w:val="0"/>
      <w:marTop w:val="0"/>
      <w:marBottom w:val="0"/>
      <w:divBdr>
        <w:top w:val="none" w:sz="0" w:space="0" w:color="auto"/>
        <w:left w:val="none" w:sz="0" w:space="0" w:color="auto"/>
        <w:bottom w:val="none" w:sz="0" w:space="0" w:color="auto"/>
        <w:right w:val="none" w:sz="0" w:space="0" w:color="auto"/>
      </w:divBdr>
      <w:divsChild>
        <w:div w:id="32273503">
          <w:marLeft w:val="0"/>
          <w:marRight w:val="0"/>
          <w:marTop w:val="0"/>
          <w:marBottom w:val="0"/>
          <w:divBdr>
            <w:top w:val="none" w:sz="0" w:space="0" w:color="auto"/>
            <w:left w:val="none" w:sz="0" w:space="0" w:color="auto"/>
            <w:bottom w:val="none" w:sz="0" w:space="0" w:color="auto"/>
            <w:right w:val="none" w:sz="0" w:space="0" w:color="auto"/>
          </w:divBdr>
          <w:divsChild>
            <w:div w:id="424886260">
              <w:marLeft w:val="0"/>
              <w:marRight w:val="0"/>
              <w:marTop w:val="0"/>
              <w:marBottom w:val="0"/>
              <w:divBdr>
                <w:top w:val="none" w:sz="0" w:space="0" w:color="auto"/>
                <w:left w:val="none" w:sz="0" w:space="0" w:color="auto"/>
                <w:bottom w:val="none" w:sz="0" w:space="0" w:color="auto"/>
                <w:right w:val="none" w:sz="0" w:space="0" w:color="auto"/>
              </w:divBdr>
            </w:div>
          </w:divsChild>
        </w:div>
        <w:div w:id="1682388196">
          <w:marLeft w:val="0"/>
          <w:marRight w:val="0"/>
          <w:marTop w:val="0"/>
          <w:marBottom w:val="0"/>
          <w:divBdr>
            <w:top w:val="none" w:sz="0" w:space="0" w:color="auto"/>
            <w:left w:val="none" w:sz="0" w:space="0" w:color="auto"/>
            <w:bottom w:val="none" w:sz="0" w:space="0" w:color="auto"/>
            <w:right w:val="none" w:sz="0" w:space="0" w:color="auto"/>
          </w:divBdr>
          <w:divsChild>
            <w:div w:id="337729858">
              <w:marLeft w:val="0"/>
              <w:marRight w:val="0"/>
              <w:marTop w:val="0"/>
              <w:marBottom w:val="0"/>
              <w:divBdr>
                <w:top w:val="none" w:sz="0" w:space="0" w:color="auto"/>
                <w:left w:val="none" w:sz="0" w:space="0" w:color="auto"/>
                <w:bottom w:val="none" w:sz="0" w:space="0" w:color="auto"/>
                <w:right w:val="none" w:sz="0" w:space="0" w:color="auto"/>
              </w:divBdr>
            </w:div>
          </w:divsChild>
        </w:div>
        <w:div w:id="1374038749">
          <w:marLeft w:val="0"/>
          <w:marRight w:val="0"/>
          <w:marTop w:val="0"/>
          <w:marBottom w:val="0"/>
          <w:divBdr>
            <w:top w:val="none" w:sz="0" w:space="0" w:color="auto"/>
            <w:left w:val="none" w:sz="0" w:space="0" w:color="auto"/>
            <w:bottom w:val="none" w:sz="0" w:space="0" w:color="auto"/>
            <w:right w:val="none" w:sz="0" w:space="0" w:color="auto"/>
          </w:divBdr>
          <w:divsChild>
            <w:div w:id="744765636">
              <w:marLeft w:val="0"/>
              <w:marRight w:val="0"/>
              <w:marTop w:val="0"/>
              <w:marBottom w:val="0"/>
              <w:divBdr>
                <w:top w:val="none" w:sz="0" w:space="0" w:color="auto"/>
                <w:left w:val="none" w:sz="0" w:space="0" w:color="auto"/>
                <w:bottom w:val="none" w:sz="0" w:space="0" w:color="auto"/>
                <w:right w:val="none" w:sz="0" w:space="0" w:color="auto"/>
              </w:divBdr>
            </w:div>
          </w:divsChild>
        </w:div>
        <w:div w:id="381947118">
          <w:marLeft w:val="0"/>
          <w:marRight w:val="0"/>
          <w:marTop w:val="0"/>
          <w:marBottom w:val="0"/>
          <w:divBdr>
            <w:top w:val="none" w:sz="0" w:space="0" w:color="auto"/>
            <w:left w:val="none" w:sz="0" w:space="0" w:color="auto"/>
            <w:bottom w:val="none" w:sz="0" w:space="0" w:color="auto"/>
            <w:right w:val="none" w:sz="0" w:space="0" w:color="auto"/>
          </w:divBdr>
          <w:divsChild>
            <w:div w:id="1655596787">
              <w:marLeft w:val="0"/>
              <w:marRight w:val="0"/>
              <w:marTop w:val="0"/>
              <w:marBottom w:val="0"/>
              <w:divBdr>
                <w:top w:val="none" w:sz="0" w:space="0" w:color="auto"/>
                <w:left w:val="none" w:sz="0" w:space="0" w:color="auto"/>
                <w:bottom w:val="none" w:sz="0" w:space="0" w:color="auto"/>
                <w:right w:val="none" w:sz="0" w:space="0" w:color="auto"/>
              </w:divBdr>
            </w:div>
          </w:divsChild>
        </w:div>
        <w:div w:id="611211028">
          <w:marLeft w:val="0"/>
          <w:marRight w:val="0"/>
          <w:marTop w:val="0"/>
          <w:marBottom w:val="0"/>
          <w:divBdr>
            <w:top w:val="none" w:sz="0" w:space="0" w:color="auto"/>
            <w:left w:val="none" w:sz="0" w:space="0" w:color="auto"/>
            <w:bottom w:val="none" w:sz="0" w:space="0" w:color="auto"/>
            <w:right w:val="none" w:sz="0" w:space="0" w:color="auto"/>
          </w:divBdr>
          <w:divsChild>
            <w:div w:id="518348100">
              <w:marLeft w:val="0"/>
              <w:marRight w:val="0"/>
              <w:marTop w:val="0"/>
              <w:marBottom w:val="0"/>
              <w:divBdr>
                <w:top w:val="none" w:sz="0" w:space="0" w:color="auto"/>
                <w:left w:val="none" w:sz="0" w:space="0" w:color="auto"/>
                <w:bottom w:val="none" w:sz="0" w:space="0" w:color="auto"/>
                <w:right w:val="none" w:sz="0" w:space="0" w:color="auto"/>
              </w:divBdr>
            </w:div>
          </w:divsChild>
        </w:div>
        <w:div w:id="967852897">
          <w:marLeft w:val="0"/>
          <w:marRight w:val="0"/>
          <w:marTop w:val="0"/>
          <w:marBottom w:val="0"/>
          <w:divBdr>
            <w:top w:val="none" w:sz="0" w:space="0" w:color="auto"/>
            <w:left w:val="none" w:sz="0" w:space="0" w:color="auto"/>
            <w:bottom w:val="none" w:sz="0" w:space="0" w:color="auto"/>
            <w:right w:val="none" w:sz="0" w:space="0" w:color="auto"/>
          </w:divBdr>
          <w:divsChild>
            <w:div w:id="789009705">
              <w:marLeft w:val="0"/>
              <w:marRight w:val="0"/>
              <w:marTop w:val="0"/>
              <w:marBottom w:val="0"/>
              <w:divBdr>
                <w:top w:val="none" w:sz="0" w:space="0" w:color="auto"/>
                <w:left w:val="none" w:sz="0" w:space="0" w:color="auto"/>
                <w:bottom w:val="none" w:sz="0" w:space="0" w:color="auto"/>
                <w:right w:val="none" w:sz="0" w:space="0" w:color="auto"/>
              </w:divBdr>
            </w:div>
          </w:divsChild>
        </w:div>
        <w:div w:id="836532217">
          <w:marLeft w:val="0"/>
          <w:marRight w:val="0"/>
          <w:marTop w:val="0"/>
          <w:marBottom w:val="0"/>
          <w:divBdr>
            <w:top w:val="none" w:sz="0" w:space="0" w:color="auto"/>
            <w:left w:val="none" w:sz="0" w:space="0" w:color="auto"/>
            <w:bottom w:val="none" w:sz="0" w:space="0" w:color="auto"/>
            <w:right w:val="none" w:sz="0" w:space="0" w:color="auto"/>
          </w:divBdr>
          <w:divsChild>
            <w:div w:id="185558398">
              <w:marLeft w:val="0"/>
              <w:marRight w:val="0"/>
              <w:marTop w:val="0"/>
              <w:marBottom w:val="0"/>
              <w:divBdr>
                <w:top w:val="none" w:sz="0" w:space="0" w:color="auto"/>
                <w:left w:val="none" w:sz="0" w:space="0" w:color="auto"/>
                <w:bottom w:val="none" w:sz="0" w:space="0" w:color="auto"/>
                <w:right w:val="none" w:sz="0" w:space="0" w:color="auto"/>
              </w:divBdr>
            </w:div>
          </w:divsChild>
        </w:div>
        <w:div w:id="1646205324">
          <w:marLeft w:val="0"/>
          <w:marRight w:val="0"/>
          <w:marTop w:val="0"/>
          <w:marBottom w:val="0"/>
          <w:divBdr>
            <w:top w:val="none" w:sz="0" w:space="0" w:color="auto"/>
            <w:left w:val="none" w:sz="0" w:space="0" w:color="auto"/>
            <w:bottom w:val="none" w:sz="0" w:space="0" w:color="auto"/>
            <w:right w:val="none" w:sz="0" w:space="0" w:color="auto"/>
          </w:divBdr>
          <w:divsChild>
            <w:div w:id="777943590">
              <w:marLeft w:val="0"/>
              <w:marRight w:val="0"/>
              <w:marTop w:val="0"/>
              <w:marBottom w:val="0"/>
              <w:divBdr>
                <w:top w:val="none" w:sz="0" w:space="0" w:color="auto"/>
                <w:left w:val="none" w:sz="0" w:space="0" w:color="auto"/>
                <w:bottom w:val="none" w:sz="0" w:space="0" w:color="auto"/>
                <w:right w:val="none" w:sz="0" w:space="0" w:color="auto"/>
              </w:divBdr>
            </w:div>
            <w:div w:id="796141000">
              <w:marLeft w:val="0"/>
              <w:marRight w:val="0"/>
              <w:marTop w:val="0"/>
              <w:marBottom w:val="0"/>
              <w:divBdr>
                <w:top w:val="none" w:sz="0" w:space="0" w:color="auto"/>
                <w:left w:val="none" w:sz="0" w:space="0" w:color="auto"/>
                <w:bottom w:val="none" w:sz="0" w:space="0" w:color="auto"/>
                <w:right w:val="none" w:sz="0" w:space="0" w:color="auto"/>
              </w:divBdr>
            </w:div>
            <w:div w:id="87317978">
              <w:marLeft w:val="0"/>
              <w:marRight w:val="0"/>
              <w:marTop w:val="0"/>
              <w:marBottom w:val="0"/>
              <w:divBdr>
                <w:top w:val="none" w:sz="0" w:space="0" w:color="auto"/>
                <w:left w:val="none" w:sz="0" w:space="0" w:color="auto"/>
                <w:bottom w:val="none" w:sz="0" w:space="0" w:color="auto"/>
                <w:right w:val="none" w:sz="0" w:space="0" w:color="auto"/>
              </w:divBdr>
            </w:div>
            <w:div w:id="439758208">
              <w:marLeft w:val="0"/>
              <w:marRight w:val="0"/>
              <w:marTop w:val="0"/>
              <w:marBottom w:val="0"/>
              <w:divBdr>
                <w:top w:val="none" w:sz="0" w:space="0" w:color="auto"/>
                <w:left w:val="none" w:sz="0" w:space="0" w:color="auto"/>
                <w:bottom w:val="none" w:sz="0" w:space="0" w:color="auto"/>
                <w:right w:val="none" w:sz="0" w:space="0" w:color="auto"/>
              </w:divBdr>
            </w:div>
            <w:div w:id="400493554">
              <w:marLeft w:val="0"/>
              <w:marRight w:val="0"/>
              <w:marTop w:val="0"/>
              <w:marBottom w:val="0"/>
              <w:divBdr>
                <w:top w:val="none" w:sz="0" w:space="0" w:color="auto"/>
                <w:left w:val="none" w:sz="0" w:space="0" w:color="auto"/>
                <w:bottom w:val="none" w:sz="0" w:space="0" w:color="auto"/>
                <w:right w:val="none" w:sz="0" w:space="0" w:color="auto"/>
              </w:divBdr>
            </w:div>
            <w:div w:id="1370303514">
              <w:marLeft w:val="0"/>
              <w:marRight w:val="0"/>
              <w:marTop w:val="0"/>
              <w:marBottom w:val="0"/>
              <w:divBdr>
                <w:top w:val="none" w:sz="0" w:space="0" w:color="auto"/>
                <w:left w:val="none" w:sz="0" w:space="0" w:color="auto"/>
                <w:bottom w:val="none" w:sz="0" w:space="0" w:color="auto"/>
                <w:right w:val="none" w:sz="0" w:space="0" w:color="auto"/>
              </w:divBdr>
            </w:div>
            <w:div w:id="2079285937">
              <w:marLeft w:val="0"/>
              <w:marRight w:val="0"/>
              <w:marTop w:val="0"/>
              <w:marBottom w:val="0"/>
              <w:divBdr>
                <w:top w:val="none" w:sz="0" w:space="0" w:color="auto"/>
                <w:left w:val="none" w:sz="0" w:space="0" w:color="auto"/>
                <w:bottom w:val="none" w:sz="0" w:space="0" w:color="auto"/>
                <w:right w:val="none" w:sz="0" w:space="0" w:color="auto"/>
              </w:divBdr>
            </w:div>
            <w:div w:id="1349717198">
              <w:marLeft w:val="0"/>
              <w:marRight w:val="0"/>
              <w:marTop w:val="0"/>
              <w:marBottom w:val="0"/>
              <w:divBdr>
                <w:top w:val="none" w:sz="0" w:space="0" w:color="auto"/>
                <w:left w:val="none" w:sz="0" w:space="0" w:color="auto"/>
                <w:bottom w:val="none" w:sz="0" w:space="0" w:color="auto"/>
                <w:right w:val="none" w:sz="0" w:space="0" w:color="auto"/>
              </w:divBdr>
            </w:div>
            <w:div w:id="1475370475">
              <w:marLeft w:val="0"/>
              <w:marRight w:val="0"/>
              <w:marTop w:val="0"/>
              <w:marBottom w:val="0"/>
              <w:divBdr>
                <w:top w:val="none" w:sz="0" w:space="0" w:color="auto"/>
                <w:left w:val="none" w:sz="0" w:space="0" w:color="auto"/>
                <w:bottom w:val="none" w:sz="0" w:space="0" w:color="auto"/>
                <w:right w:val="none" w:sz="0" w:space="0" w:color="auto"/>
              </w:divBdr>
            </w:div>
            <w:div w:id="637145747">
              <w:marLeft w:val="0"/>
              <w:marRight w:val="0"/>
              <w:marTop w:val="0"/>
              <w:marBottom w:val="0"/>
              <w:divBdr>
                <w:top w:val="none" w:sz="0" w:space="0" w:color="auto"/>
                <w:left w:val="none" w:sz="0" w:space="0" w:color="auto"/>
                <w:bottom w:val="none" w:sz="0" w:space="0" w:color="auto"/>
                <w:right w:val="none" w:sz="0" w:space="0" w:color="auto"/>
              </w:divBdr>
            </w:div>
            <w:div w:id="756748647">
              <w:marLeft w:val="0"/>
              <w:marRight w:val="0"/>
              <w:marTop w:val="0"/>
              <w:marBottom w:val="0"/>
              <w:divBdr>
                <w:top w:val="none" w:sz="0" w:space="0" w:color="auto"/>
                <w:left w:val="none" w:sz="0" w:space="0" w:color="auto"/>
                <w:bottom w:val="none" w:sz="0" w:space="0" w:color="auto"/>
                <w:right w:val="none" w:sz="0" w:space="0" w:color="auto"/>
              </w:divBdr>
            </w:div>
            <w:div w:id="983585618">
              <w:marLeft w:val="0"/>
              <w:marRight w:val="0"/>
              <w:marTop w:val="0"/>
              <w:marBottom w:val="0"/>
              <w:divBdr>
                <w:top w:val="none" w:sz="0" w:space="0" w:color="auto"/>
                <w:left w:val="none" w:sz="0" w:space="0" w:color="auto"/>
                <w:bottom w:val="none" w:sz="0" w:space="0" w:color="auto"/>
                <w:right w:val="none" w:sz="0" w:space="0" w:color="auto"/>
              </w:divBdr>
            </w:div>
            <w:div w:id="374041391">
              <w:marLeft w:val="0"/>
              <w:marRight w:val="0"/>
              <w:marTop w:val="0"/>
              <w:marBottom w:val="0"/>
              <w:divBdr>
                <w:top w:val="none" w:sz="0" w:space="0" w:color="auto"/>
                <w:left w:val="none" w:sz="0" w:space="0" w:color="auto"/>
                <w:bottom w:val="none" w:sz="0" w:space="0" w:color="auto"/>
                <w:right w:val="none" w:sz="0" w:space="0" w:color="auto"/>
              </w:divBdr>
            </w:div>
            <w:div w:id="27876992">
              <w:marLeft w:val="0"/>
              <w:marRight w:val="0"/>
              <w:marTop w:val="0"/>
              <w:marBottom w:val="0"/>
              <w:divBdr>
                <w:top w:val="none" w:sz="0" w:space="0" w:color="auto"/>
                <w:left w:val="none" w:sz="0" w:space="0" w:color="auto"/>
                <w:bottom w:val="none" w:sz="0" w:space="0" w:color="auto"/>
                <w:right w:val="none" w:sz="0" w:space="0" w:color="auto"/>
              </w:divBdr>
            </w:div>
            <w:div w:id="22443140">
              <w:marLeft w:val="0"/>
              <w:marRight w:val="0"/>
              <w:marTop w:val="0"/>
              <w:marBottom w:val="0"/>
              <w:divBdr>
                <w:top w:val="none" w:sz="0" w:space="0" w:color="auto"/>
                <w:left w:val="none" w:sz="0" w:space="0" w:color="auto"/>
                <w:bottom w:val="none" w:sz="0" w:space="0" w:color="auto"/>
                <w:right w:val="none" w:sz="0" w:space="0" w:color="auto"/>
              </w:divBdr>
            </w:div>
            <w:div w:id="79646354">
              <w:marLeft w:val="0"/>
              <w:marRight w:val="0"/>
              <w:marTop w:val="0"/>
              <w:marBottom w:val="0"/>
              <w:divBdr>
                <w:top w:val="none" w:sz="0" w:space="0" w:color="auto"/>
                <w:left w:val="none" w:sz="0" w:space="0" w:color="auto"/>
                <w:bottom w:val="none" w:sz="0" w:space="0" w:color="auto"/>
                <w:right w:val="none" w:sz="0" w:space="0" w:color="auto"/>
              </w:divBdr>
            </w:div>
            <w:div w:id="1272858905">
              <w:marLeft w:val="0"/>
              <w:marRight w:val="0"/>
              <w:marTop w:val="0"/>
              <w:marBottom w:val="0"/>
              <w:divBdr>
                <w:top w:val="none" w:sz="0" w:space="0" w:color="auto"/>
                <w:left w:val="none" w:sz="0" w:space="0" w:color="auto"/>
                <w:bottom w:val="none" w:sz="0" w:space="0" w:color="auto"/>
                <w:right w:val="none" w:sz="0" w:space="0" w:color="auto"/>
              </w:divBdr>
            </w:div>
            <w:div w:id="1654486461">
              <w:marLeft w:val="0"/>
              <w:marRight w:val="0"/>
              <w:marTop w:val="0"/>
              <w:marBottom w:val="0"/>
              <w:divBdr>
                <w:top w:val="none" w:sz="0" w:space="0" w:color="auto"/>
                <w:left w:val="none" w:sz="0" w:space="0" w:color="auto"/>
                <w:bottom w:val="none" w:sz="0" w:space="0" w:color="auto"/>
                <w:right w:val="none" w:sz="0" w:space="0" w:color="auto"/>
              </w:divBdr>
            </w:div>
            <w:div w:id="213280096">
              <w:marLeft w:val="0"/>
              <w:marRight w:val="0"/>
              <w:marTop w:val="0"/>
              <w:marBottom w:val="0"/>
              <w:divBdr>
                <w:top w:val="none" w:sz="0" w:space="0" w:color="auto"/>
                <w:left w:val="none" w:sz="0" w:space="0" w:color="auto"/>
                <w:bottom w:val="none" w:sz="0" w:space="0" w:color="auto"/>
                <w:right w:val="none" w:sz="0" w:space="0" w:color="auto"/>
              </w:divBdr>
            </w:div>
            <w:div w:id="1131443468">
              <w:marLeft w:val="0"/>
              <w:marRight w:val="0"/>
              <w:marTop w:val="0"/>
              <w:marBottom w:val="0"/>
              <w:divBdr>
                <w:top w:val="none" w:sz="0" w:space="0" w:color="auto"/>
                <w:left w:val="none" w:sz="0" w:space="0" w:color="auto"/>
                <w:bottom w:val="none" w:sz="0" w:space="0" w:color="auto"/>
                <w:right w:val="none" w:sz="0" w:space="0" w:color="auto"/>
              </w:divBdr>
            </w:div>
            <w:div w:id="191842815">
              <w:marLeft w:val="0"/>
              <w:marRight w:val="0"/>
              <w:marTop w:val="0"/>
              <w:marBottom w:val="0"/>
              <w:divBdr>
                <w:top w:val="none" w:sz="0" w:space="0" w:color="auto"/>
                <w:left w:val="none" w:sz="0" w:space="0" w:color="auto"/>
                <w:bottom w:val="none" w:sz="0" w:space="0" w:color="auto"/>
                <w:right w:val="none" w:sz="0" w:space="0" w:color="auto"/>
              </w:divBdr>
            </w:div>
            <w:div w:id="1197617828">
              <w:marLeft w:val="0"/>
              <w:marRight w:val="0"/>
              <w:marTop w:val="0"/>
              <w:marBottom w:val="0"/>
              <w:divBdr>
                <w:top w:val="none" w:sz="0" w:space="0" w:color="auto"/>
                <w:left w:val="none" w:sz="0" w:space="0" w:color="auto"/>
                <w:bottom w:val="none" w:sz="0" w:space="0" w:color="auto"/>
                <w:right w:val="none" w:sz="0" w:space="0" w:color="auto"/>
              </w:divBdr>
            </w:div>
            <w:div w:id="1733576291">
              <w:marLeft w:val="0"/>
              <w:marRight w:val="0"/>
              <w:marTop w:val="0"/>
              <w:marBottom w:val="0"/>
              <w:divBdr>
                <w:top w:val="none" w:sz="0" w:space="0" w:color="auto"/>
                <w:left w:val="none" w:sz="0" w:space="0" w:color="auto"/>
                <w:bottom w:val="none" w:sz="0" w:space="0" w:color="auto"/>
                <w:right w:val="none" w:sz="0" w:space="0" w:color="auto"/>
              </w:divBdr>
            </w:div>
            <w:div w:id="1713726932">
              <w:marLeft w:val="0"/>
              <w:marRight w:val="0"/>
              <w:marTop w:val="0"/>
              <w:marBottom w:val="0"/>
              <w:divBdr>
                <w:top w:val="none" w:sz="0" w:space="0" w:color="auto"/>
                <w:left w:val="none" w:sz="0" w:space="0" w:color="auto"/>
                <w:bottom w:val="none" w:sz="0" w:space="0" w:color="auto"/>
                <w:right w:val="none" w:sz="0" w:space="0" w:color="auto"/>
              </w:divBdr>
            </w:div>
            <w:div w:id="657460343">
              <w:marLeft w:val="0"/>
              <w:marRight w:val="0"/>
              <w:marTop w:val="0"/>
              <w:marBottom w:val="0"/>
              <w:divBdr>
                <w:top w:val="none" w:sz="0" w:space="0" w:color="auto"/>
                <w:left w:val="none" w:sz="0" w:space="0" w:color="auto"/>
                <w:bottom w:val="none" w:sz="0" w:space="0" w:color="auto"/>
                <w:right w:val="none" w:sz="0" w:space="0" w:color="auto"/>
              </w:divBdr>
            </w:div>
            <w:div w:id="785933059">
              <w:marLeft w:val="0"/>
              <w:marRight w:val="0"/>
              <w:marTop w:val="0"/>
              <w:marBottom w:val="0"/>
              <w:divBdr>
                <w:top w:val="none" w:sz="0" w:space="0" w:color="auto"/>
                <w:left w:val="none" w:sz="0" w:space="0" w:color="auto"/>
                <w:bottom w:val="none" w:sz="0" w:space="0" w:color="auto"/>
                <w:right w:val="none" w:sz="0" w:space="0" w:color="auto"/>
              </w:divBdr>
            </w:div>
            <w:div w:id="100340483">
              <w:marLeft w:val="0"/>
              <w:marRight w:val="0"/>
              <w:marTop w:val="0"/>
              <w:marBottom w:val="0"/>
              <w:divBdr>
                <w:top w:val="none" w:sz="0" w:space="0" w:color="auto"/>
                <w:left w:val="none" w:sz="0" w:space="0" w:color="auto"/>
                <w:bottom w:val="none" w:sz="0" w:space="0" w:color="auto"/>
                <w:right w:val="none" w:sz="0" w:space="0" w:color="auto"/>
              </w:divBdr>
            </w:div>
            <w:div w:id="1617130184">
              <w:marLeft w:val="0"/>
              <w:marRight w:val="0"/>
              <w:marTop w:val="0"/>
              <w:marBottom w:val="0"/>
              <w:divBdr>
                <w:top w:val="none" w:sz="0" w:space="0" w:color="auto"/>
                <w:left w:val="none" w:sz="0" w:space="0" w:color="auto"/>
                <w:bottom w:val="none" w:sz="0" w:space="0" w:color="auto"/>
                <w:right w:val="none" w:sz="0" w:space="0" w:color="auto"/>
              </w:divBdr>
            </w:div>
            <w:div w:id="239411117">
              <w:marLeft w:val="0"/>
              <w:marRight w:val="0"/>
              <w:marTop w:val="0"/>
              <w:marBottom w:val="0"/>
              <w:divBdr>
                <w:top w:val="none" w:sz="0" w:space="0" w:color="auto"/>
                <w:left w:val="none" w:sz="0" w:space="0" w:color="auto"/>
                <w:bottom w:val="none" w:sz="0" w:space="0" w:color="auto"/>
                <w:right w:val="none" w:sz="0" w:space="0" w:color="auto"/>
              </w:divBdr>
            </w:div>
            <w:div w:id="1390299005">
              <w:marLeft w:val="0"/>
              <w:marRight w:val="0"/>
              <w:marTop w:val="0"/>
              <w:marBottom w:val="0"/>
              <w:divBdr>
                <w:top w:val="none" w:sz="0" w:space="0" w:color="auto"/>
                <w:left w:val="none" w:sz="0" w:space="0" w:color="auto"/>
                <w:bottom w:val="none" w:sz="0" w:space="0" w:color="auto"/>
                <w:right w:val="none" w:sz="0" w:space="0" w:color="auto"/>
              </w:divBdr>
            </w:div>
            <w:div w:id="475882245">
              <w:marLeft w:val="0"/>
              <w:marRight w:val="0"/>
              <w:marTop w:val="0"/>
              <w:marBottom w:val="0"/>
              <w:divBdr>
                <w:top w:val="none" w:sz="0" w:space="0" w:color="auto"/>
                <w:left w:val="none" w:sz="0" w:space="0" w:color="auto"/>
                <w:bottom w:val="none" w:sz="0" w:space="0" w:color="auto"/>
                <w:right w:val="none" w:sz="0" w:space="0" w:color="auto"/>
              </w:divBdr>
            </w:div>
          </w:divsChild>
        </w:div>
        <w:div w:id="1395814923">
          <w:marLeft w:val="0"/>
          <w:marRight w:val="0"/>
          <w:marTop w:val="0"/>
          <w:marBottom w:val="0"/>
          <w:divBdr>
            <w:top w:val="none" w:sz="0" w:space="0" w:color="auto"/>
            <w:left w:val="none" w:sz="0" w:space="0" w:color="auto"/>
            <w:bottom w:val="none" w:sz="0" w:space="0" w:color="auto"/>
            <w:right w:val="none" w:sz="0" w:space="0" w:color="auto"/>
          </w:divBdr>
          <w:divsChild>
            <w:div w:id="736896852">
              <w:marLeft w:val="0"/>
              <w:marRight w:val="0"/>
              <w:marTop w:val="0"/>
              <w:marBottom w:val="0"/>
              <w:divBdr>
                <w:top w:val="none" w:sz="0" w:space="0" w:color="auto"/>
                <w:left w:val="none" w:sz="0" w:space="0" w:color="auto"/>
                <w:bottom w:val="none" w:sz="0" w:space="0" w:color="auto"/>
                <w:right w:val="none" w:sz="0" w:space="0" w:color="auto"/>
              </w:divBdr>
            </w:div>
          </w:divsChild>
        </w:div>
        <w:div w:id="129985696">
          <w:marLeft w:val="0"/>
          <w:marRight w:val="0"/>
          <w:marTop w:val="0"/>
          <w:marBottom w:val="0"/>
          <w:divBdr>
            <w:top w:val="none" w:sz="0" w:space="0" w:color="auto"/>
            <w:left w:val="none" w:sz="0" w:space="0" w:color="auto"/>
            <w:bottom w:val="none" w:sz="0" w:space="0" w:color="auto"/>
            <w:right w:val="none" w:sz="0" w:space="0" w:color="auto"/>
          </w:divBdr>
          <w:divsChild>
            <w:div w:id="1146094326">
              <w:marLeft w:val="0"/>
              <w:marRight w:val="0"/>
              <w:marTop w:val="0"/>
              <w:marBottom w:val="0"/>
              <w:divBdr>
                <w:top w:val="none" w:sz="0" w:space="0" w:color="auto"/>
                <w:left w:val="none" w:sz="0" w:space="0" w:color="auto"/>
                <w:bottom w:val="none" w:sz="0" w:space="0" w:color="auto"/>
                <w:right w:val="none" w:sz="0" w:space="0" w:color="auto"/>
              </w:divBdr>
            </w:div>
            <w:div w:id="7059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467F8DA-935A-4E0A-8235-8540FA923C54}"/>
</file>

<file path=customXml/itemProps2.xml><?xml version="1.0" encoding="utf-8"?>
<ds:datastoreItem xmlns:ds="http://schemas.openxmlformats.org/officeDocument/2006/customXml" ds:itemID="{3DD6F3B0-D9B7-4F4B-A860-E44472879981}"/>
</file>

<file path=customXml/itemProps3.xml><?xml version="1.0" encoding="utf-8"?>
<ds:datastoreItem xmlns:ds="http://schemas.openxmlformats.org/officeDocument/2006/customXml" ds:itemID="{1F506FD3-BF1C-4473-BD68-BA0135495040}"/>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Ana Carolina Orozco Osorio</cp:lastModifiedBy>
  <cp:revision>2</cp:revision>
  <dcterms:created xsi:type="dcterms:W3CDTF">2025-11-28T15:27:00Z</dcterms:created>
  <dcterms:modified xsi:type="dcterms:W3CDTF">2025-11-28T15:27:00Z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